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705" w:rsidRDefault="005E6705" w:rsidP="00B36B2C">
      <w:pPr>
        <w:suppressAutoHyphens/>
        <w:spacing w:after="0" w:line="240" w:lineRule="auto"/>
        <w:jc w:val="center"/>
        <w:rPr>
          <w:rFonts w:ascii="Times New Roman" w:eastAsia="Times New Roman" w:hAnsi="Times New Roman" w:cs="Times New Roman"/>
          <w:b/>
          <w:sz w:val="28"/>
          <w:szCs w:val="28"/>
          <w:lang w:eastAsia="ar-SA"/>
        </w:rPr>
      </w:pPr>
      <w:bookmarkStart w:id="0" w:name="_GoBack"/>
      <w:bookmarkEnd w:id="0"/>
    </w:p>
    <w:p w:rsidR="005E6705" w:rsidRDefault="005E6705" w:rsidP="00B36B2C">
      <w:pPr>
        <w:suppressAutoHyphens/>
        <w:spacing w:after="0" w:line="240" w:lineRule="auto"/>
        <w:jc w:val="center"/>
        <w:rPr>
          <w:rFonts w:ascii="Times New Roman" w:eastAsia="Times New Roman" w:hAnsi="Times New Roman" w:cs="Times New Roman"/>
          <w:b/>
          <w:sz w:val="28"/>
          <w:szCs w:val="28"/>
          <w:lang w:eastAsia="ar-SA"/>
        </w:rPr>
      </w:pPr>
    </w:p>
    <w:p w:rsidR="00B36B2C" w:rsidRDefault="00B36B2C" w:rsidP="00B36B2C">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ИНФОРМАЦИОННЫЙ БЮЛЛЕТЕНЬ</w:t>
      </w:r>
    </w:p>
    <w:p w:rsidR="00B36B2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ЧУКАЛЬСКОГО   СЕЛЬСКОГО ПОСЕЛЕНИЯ АРДАТОВСКОГО МУНИЦИПАЛЬНОГО РАЙОНА РЕСПУБЛИКИ МОРДОВИЯ</w:t>
      </w:r>
    </w:p>
    <w:p w:rsidR="00B36B2C" w:rsidRPr="00964831" w:rsidRDefault="00B36B2C" w:rsidP="00B36B2C">
      <w:pPr>
        <w:suppressAutoHyphens/>
        <w:spacing w:after="0" w:line="360" w:lineRule="auto"/>
        <w:jc w:val="center"/>
        <w:rPr>
          <w:rFonts w:ascii="Times New Roman" w:eastAsia="Times New Roman" w:hAnsi="Times New Roman" w:cs="Times New Roman"/>
          <w:b/>
          <w:sz w:val="28"/>
          <w:szCs w:val="28"/>
          <w:lang w:eastAsia="ar-SA"/>
        </w:rPr>
      </w:pP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Является официальным печатным</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изданием Чукальского  сельского </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поселения Ардатовского муниципального района</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Республики Мордовия</w:t>
      </w:r>
    </w:p>
    <w:p w:rsidR="00B36B2C" w:rsidRPr="00964831" w:rsidRDefault="008D1A58" w:rsidP="00B36B2C">
      <w:pPr>
        <w:pBdr>
          <w:bottom w:val="single" w:sz="8" w:space="2" w:color="000000"/>
        </w:pBd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05</w:t>
      </w:r>
      <w:r w:rsidR="00B36B2C" w:rsidRPr="00964831">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апреля</w:t>
      </w:r>
      <w:r w:rsidR="00B36B2C" w:rsidRPr="00964831">
        <w:rPr>
          <w:rFonts w:ascii="Times New Roman" w:eastAsia="Times New Roman" w:hAnsi="Times New Roman" w:cs="Times New Roman"/>
          <w:sz w:val="28"/>
          <w:szCs w:val="28"/>
          <w:lang w:eastAsia="ar-SA"/>
        </w:rPr>
        <w:t xml:space="preserve">  2021  года                                                                                    № </w:t>
      </w:r>
      <w:r w:rsidR="00D91CA7" w:rsidRPr="00964831">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8</w:t>
      </w:r>
      <w:r w:rsidR="00D91CA7" w:rsidRPr="00964831">
        <w:rPr>
          <w:rFonts w:ascii="Times New Roman" w:eastAsia="Times New Roman" w:hAnsi="Times New Roman" w:cs="Times New Roman"/>
          <w:sz w:val="28"/>
          <w:szCs w:val="28"/>
          <w:lang w:eastAsia="ar-SA"/>
        </w:rPr>
        <w:t xml:space="preserve"> </w:t>
      </w:r>
      <w:r w:rsidR="00B36B2C" w:rsidRPr="00964831">
        <w:rPr>
          <w:rFonts w:ascii="Times New Roman" w:eastAsia="Times New Roman" w:hAnsi="Times New Roman" w:cs="Times New Roman"/>
          <w:sz w:val="28"/>
          <w:szCs w:val="28"/>
          <w:lang w:eastAsia="ar-SA"/>
        </w:rPr>
        <w:t xml:space="preserve">                                                                                                                                                                 </w:t>
      </w:r>
    </w:p>
    <w:p w:rsidR="008745E5" w:rsidRDefault="008745E5" w:rsidP="00B36B2C">
      <w:pPr>
        <w:jc w:val="center"/>
      </w:pPr>
    </w:p>
    <w:p w:rsidR="00B36B2C" w:rsidRPr="00964831" w:rsidRDefault="00B36B2C" w:rsidP="00964831">
      <w:pPr>
        <w:spacing w:after="0" w:line="240" w:lineRule="auto"/>
        <w:jc w:val="center"/>
        <w:rPr>
          <w:rFonts w:ascii="Times New Roman" w:eastAsia="Times New Roman" w:hAnsi="Times New Roman" w:cs="Times New Roman"/>
          <w:b/>
          <w:sz w:val="24"/>
          <w:szCs w:val="24"/>
          <w:lang w:eastAsia="ru-RU"/>
        </w:rPr>
      </w:pPr>
      <w:r w:rsidRPr="00964831">
        <w:rPr>
          <w:rFonts w:ascii="Times New Roman" w:eastAsia="Times New Roman" w:hAnsi="Times New Roman" w:cs="Times New Roman"/>
          <w:b/>
          <w:sz w:val="24"/>
          <w:szCs w:val="24"/>
          <w:lang w:eastAsia="ru-RU"/>
        </w:rPr>
        <w:t>ИНФОРМАЦИЯ ПРОКУРАТУРЫ</w:t>
      </w:r>
    </w:p>
    <w:p w:rsidR="00950B51" w:rsidRPr="00964831" w:rsidRDefault="00950B51" w:rsidP="00964831">
      <w:pPr>
        <w:spacing w:after="0" w:line="240" w:lineRule="exact"/>
        <w:ind w:right="5387"/>
        <w:jc w:val="center"/>
        <w:rPr>
          <w:rFonts w:ascii="Times New Roman" w:eastAsia="Times New Roman" w:hAnsi="Times New Roman" w:cs="Times New Roman"/>
          <w:b/>
          <w:sz w:val="28"/>
          <w:szCs w:val="28"/>
          <w:lang w:eastAsia="ru-RU"/>
        </w:rPr>
      </w:pPr>
    </w:p>
    <w:p w:rsidR="00950B51" w:rsidRPr="00950B51" w:rsidRDefault="00950B51" w:rsidP="00950B51">
      <w:pPr>
        <w:spacing w:after="0" w:line="240" w:lineRule="auto"/>
        <w:ind w:right="-83" w:firstLine="709"/>
        <w:jc w:val="both"/>
        <w:rPr>
          <w:rFonts w:ascii="Times New Roman" w:eastAsia="Times New Roman" w:hAnsi="Times New Roman" w:cs="Times New Roman"/>
          <w:i/>
          <w:sz w:val="24"/>
          <w:szCs w:val="24"/>
          <w:lang w:eastAsia="ru-RU"/>
        </w:rPr>
      </w:pPr>
    </w:p>
    <w:p w:rsidR="009013C9" w:rsidRPr="009013C9" w:rsidRDefault="008D1A58" w:rsidP="009013C9">
      <w:pPr>
        <w:suppressAutoHyphens/>
        <w:spacing w:after="0" w:line="360" w:lineRule="auto"/>
        <w:jc w:val="center"/>
        <w:rPr>
          <w:rFonts w:ascii="Times New Roman" w:eastAsia="Times New Roman" w:hAnsi="Times New Roman" w:cs="Times New Roman"/>
          <w:b/>
          <w:sz w:val="28"/>
          <w:szCs w:val="28"/>
          <w:lang w:eastAsia="ar-SA"/>
        </w:rPr>
      </w:pPr>
      <w:r w:rsidRPr="008D1A58">
        <w:rPr>
          <w:rFonts w:ascii="Times New Roman" w:eastAsia="Times New Roman" w:hAnsi="Times New Roman" w:cs="Times New Roman"/>
          <w:b/>
          <w:sz w:val="28"/>
          <w:szCs w:val="28"/>
          <w:lang w:eastAsia="ar-SA"/>
        </w:rPr>
        <w:t>Вопросы возмещения вреда, причиненного преступлением, при</w:t>
      </w:r>
      <w:r>
        <w:rPr>
          <w:rFonts w:ascii="Times New Roman" w:eastAsia="Times New Roman" w:hAnsi="Times New Roman" w:cs="Times New Roman"/>
          <w:b/>
          <w:sz w:val="28"/>
          <w:szCs w:val="28"/>
          <w:lang w:eastAsia="ar-SA"/>
        </w:rPr>
        <w:t xml:space="preserve"> </w:t>
      </w:r>
      <w:r w:rsidRPr="008D1A58">
        <w:rPr>
          <w:rFonts w:ascii="Times New Roman" w:eastAsia="Times New Roman" w:hAnsi="Times New Roman" w:cs="Times New Roman"/>
          <w:b/>
          <w:sz w:val="28"/>
          <w:szCs w:val="28"/>
          <w:lang w:eastAsia="ar-SA"/>
        </w:rPr>
        <w:t>назначении наказания</w:t>
      </w:r>
    </w:p>
    <w:p w:rsidR="0015520E" w:rsidRPr="0015520E" w:rsidRDefault="0015520E" w:rsidP="0015520E">
      <w:pPr>
        <w:jc w:val="both"/>
        <w:rPr>
          <w:rFonts w:ascii="Times New Roman" w:hAnsi="Times New Roman" w:cs="Times New Roman"/>
          <w:b/>
          <w:sz w:val="28"/>
          <w:szCs w:val="28"/>
        </w:rPr>
      </w:pPr>
      <w:r>
        <w:rPr>
          <w:sz w:val="28"/>
          <w:szCs w:val="28"/>
        </w:rPr>
        <w:t xml:space="preserve">                               </w:t>
      </w:r>
      <w:r w:rsidRPr="0015520E">
        <w:rPr>
          <w:rFonts w:ascii="Times New Roman" w:hAnsi="Times New Roman" w:cs="Times New Roman"/>
          <w:sz w:val="28"/>
          <w:szCs w:val="28"/>
        </w:rPr>
        <w:t>Статьи 46 и 52 Конституции Российской Федерации гарантируют охрану прав потерпевших от преступлений, обеспечение им доступа к правосудию и компенсации причиненного ущерба.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Требование о защите прав и законных интересов лиц и организаций, потерпевших от преступлений, включает в себя устранение преступных последствий, в том числе путем восстановления нарушенных гражданских прав потерпевших от преступлений лиц.</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Согласно ст. 12 Гражданского кодекса Российской Федерации к числу способов защиты гражданских прав относятся возмещение убытков и компенсация морального вреда.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уголовном судопроизводстве обязанность государства обеспечить надлежащую защиту гражданских прав потерпевших от преступлений физических и юридических лиц, сформулированная в ст. 6 Уголовно-процессуального кодекса РФ, реализуется посредством разрешения исков о возмещении имущественного ущерба или компенсации морального вреда.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 xml:space="preserve">В целях обеспечения единства судебной практики рассмотрения и разрешения гражданского иска по уголовному делу, а также в связи с </w:t>
      </w:r>
      <w:r w:rsidRPr="0015520E">
        <w:rPr>
          <w:rFonts w:ascii="Times New Roman" w:hAnsi="Times New Roman" w:cs="Times New Roman"/>
          <w:sz w:val="28"/>
          <w:szCs w:val="28"/>
        </w:rPr>
        <w:lastRenderedPageBreak/>
        <w:t>вопросами, возникающими у судов, постановлением Пленума Верховного суда РФ от 13.10.2020 № 23 «О практике рассмотрения судами гражданского иска по уголовному делу» судам даны разъяснения.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Исходя из положений ч. 1 ст. 44 Уголовно-процессуального кодекса Российской Федерации (далее - УПК РФ) как физическое, так и юридическое лицо вправе предъявить по уголовному делу гражданский иск, содержащий требование о возмещении имущественного вреда, при наличии оснований полагать, что данный вред причинен ему непосредственно преступлением, а физическое лицо - также и о компенсации причиненного ему преступлением морального вреда.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По уголовному делу о преступлении, которым вред причинен имуществу, закрепленному за государственным или муниципальным унитарным предприятием, государственным или муниципальным учреждением во владение, пользование и распоряжение (п. 4 ст. 214 и п. 3 ст. 215 Гражданского кодекса Российской Федерации, далее также - ГК РФ), такое предприятие, учреждение вправе самостоятельно заявить по делу гражданский иск, и в этом случае оно признается гражданским истцом.</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силу ч. 3 ст. 44 УПК РФ в защиту интересов государственных и муниципальных унитарных предприятий, а также интересов Российской Федерации, субъектов Российской Федерации, муниципальных образований с иском вправе обратиться прокурор, признания которого гражданским истцом не требуется.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Если потерпевшими по уголовному делу являются несовершеннолетний, либо лицо, признанное в установленном законом порядке недееспособным или ограниченно дееспособным, либо лица, которые по иным причинам не могут сами защищать свои права и законные интересы, гражданский иск в защиту интересов этих лиц может быть предъявлен как их законными представителями, которые привлекаются к обязательному участию в уголовном деле, так и прокурором (ч. 3 ст. 44, ч. 2 ст. 45 УПК РФ). В таких случаях по искам, заявленным в интересах несовершеннолетнего, взыскание производится в пользу самого несовершеннолетнего.</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 xml:space="preserve">Согласно ч. 1 ст. 45 УПК РФ в качестве представителя юридического лица, признанного гражданским истцом по уголовному делу, допускаются адвокаты, а также иные лица, правомочные в соответствии с Гражданским кодексом Российской Федерации представлять его интересы (например, </w:t>
      </w:r>
      <w:r w:rsidRPr="0015520E">
        <w:rPr>
          <w:rFonts w:ascii="Times New Roman" w:hAnsi="Times New Roman" w:cs="Times New Roman"/>
          <w:sz w:val="28"/>
          <w:szCs w:val="28"/>
        </w:rPr>
        <w:lastRenderedPageBreak/>
        <w:t>лицо, которое в силу закона, иного правового акта или учредительного документа юридического лица уполномочено выступать от его имени).</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Когда в судебном заседании интересы юридического лица представляет руководитель организации либо другое правомочное лицо, его полномочия должны быть подтверждены соответствующими документами, удостоверяющими его статус и факт наделения такими полномочиями (ч. 3 ст. 53 Гражданского процессуального кодекса Российской Федерации, далее также - ГПК РФ).</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С учетом требований ч. 1 ст. 54 УПК РФ в случаях предъявления гражданского иска по уголовному делу физическое лицо или юридическое лицо, которое в соответствии с Гражданским кодексом Российской Федерации несет ответственность за вред, причиненный преступлением, должно быть привлечено в качестве гражданского ответчика, о чем выносится соответствующее постановление (определение).</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По смыслу положений п 1 ст. 1064 ГК РФ вред, причиненный преступлением, подлежит возмещению в полном объеме лицом, виновным в его совершении, поэтому, по общему правилу, в качестве гражданского ответчика привлекается обвиняемый. Вместе с тем в случаях, когда законом обязанность возмещения вреда возлагается на лицо, не являющееся причинителем вреда, в качестве гражданского ответчика привлекается такое лицо, в том числе юридическое лицо.</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частности, при рассмотрении уголовных дел о преступлениях, связанных с причинением вреда работником организации (юридического лица) при исполнении трудовых (служебных, должностных) обязанностей (например, о преступлениях, предусмотренных ч. 2 ст. 109, ст.ст. 143, 238 Уголовного кодекса Российской Федерации, далее - УК РФ), к участию в деле в качестве гражданского ответчика привлекается юридическое лицо (ст. 1068 ГК РФ); если при совершении преступления вред причинен источником повышенной опасности (например, по делам о преступлениях, предусмотренных ст.ст. 263, 264 УК РФ), - владелец этого источника повышенной опасности (ст. 1079 ГК РФ).</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 xml:space="preserve">Поскольку вред, причиненный в результате незаконных действий (бездействия) должностных лиц государственных органов, органов местного самоуправления, возмещается за счет соответственно казны Российской Федерации, казны субъекта Российской Федерации или казны муниципального образования (ст.ст. 1069, 1070, 1071 ГК РФ), то по </w:t>
      </w:r>
      <w:r w:rsidRPr="0015520E">
        <w:rPr>
          <w:rFonts w:ascii="Times New Roman" w:hAnsi="Times New Roman" w:cs="Times New Roman"/>
          <w:sz w:val="28"/>
          <w:szCs w:val="28"/>
        </w:rPr>
        <w:lastRenderedPageBreak/>
        <w:t>уголовным делам (например, о преступлениях, предусмотренных ст.ст. 285, 286 УК РФ) к участию в судебном разбирательстве привлекаются представители финансового органа, выступающего от имени казны, либо главные распорядители бюджетных средств по ведомственной принадлежности (ст. 1071 ГК РФ).</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случаях, когда вред причинен преступлением, совершенным несовершеннолетним, не имеющим доходов или иного имущества, достаточных для возмещения вреда, с учетом положений ст. 1074 ГК РФ и ст. 155.1 Семейного кодекса Российской Федерации его родители (усыновители) или попечители либо организация для детей-сирот и детей, оставшихся без попечения родителей, в которой несовершеннолетний находился под надзором, привлекаются в качестве гражданского ответчика наряду с обвиняемым.</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рассмотрении уголовных дел необходимо иметь в виду положения   ч. 3 ст. 1080 ГК РФ о том, что лицо, неправомерно завладевшее чужим имуществом, которое в дальнейшем было повреждено или утрачено вследствие действий другого лица, действовавшего независимо от первого лица, отвечает за причиненный вред. Например, по делам о преступлениях, предусмотренных   ст. 166 УК РФ, имущественный вред, возникший в результате последующего хищения, уничтожения или повреждения неустановленным лицом угнанного автомобиля, подлежит взысканию с обвиняемого в случае предъявления к нему гражданского иска о возмещении такого вреда.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К подлежащему возмещению имущественному вреду помимо указанного в обвинении относится также вред, возникший в результате уничтожения или повреждения обвиняемым чужого имущества, когда данные действия входили в способ совершения преступления (например, повреждение устройств сигнализации или видеонаблюдения, взлом замка, повреждение двери или окна при проникновении в помещение, повреждение автомобиля с целью его угона) и не требовали самостоятельной квалификации по ст. 167 или ст. 168 УК РФ.</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Если преступлением вред причинен лицу, имущество которого застраховано, то с учетом положений ст. 1072 ГК РФ при наличии у суда сведений о получении потерпевшим, гражданским истцом страхового возмещения взысканию подлежит сумма в части, не покрытой страховыми выплатами. По таким делам, как правило, привлечения к участию в судебном разбирательстве представителя страховщика не требуется.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lastRenderedPageBreak/>
        <w:t>По делам о преступлениях, последствием которых явилась смерть человека, лицо, фактически понесшее расходы на погребение, в силу ст. 1094 ГК РФ вправе предъявить гражданский иск об их возмещении. При этом пособие на погребение в случае его выплаты не влияет на размер подлежащих возмещению расходов.</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Исходя из ч. 3 ст. 42 УПК РФ расходы, понесенные потерпевшим в связи с его участием в ходе предварительного расследования и в суде, включая расходы на представителя, не относятся к предмету гражданского иска, а вопросы, связанные с их возмещением, разрешаются в соответствии с положениями      ст. 131 УПК РФ о процессуальных издержках.</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По смыслу ч. 1 ст. 44 УПК РФ требования имущественного характера, хотя и связанные с преступлением, но относящиеся, в частности, к последующему восстановлению нарушенных прав потерпевшего (например, о взыскании процентов за пользование чужими денежными средствами, о признании гражданско-правового договора недействительным, о возмещении вреда в случае смерти кормильца), а также регрессные иски (о возмещении расходов страховым организациям и др.) подлежат разрешению в порядке гражданского судопроизводства. В этой части гражданский иск по уголовному делу суд оставляет без рассмотрения с указанием в постановлении (определении) или обвинительном приговоре мотивов принятого решения.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По смыслу положений п. 1 ст. 151 ГК РФ гражданский иск о компенсации морального вреда (физических или нравственных страданий) может быть предъявлен по уголовному делу, когда такой вред причинен потерпевшему преступными действиями, нарушающими его личные неимущественные права (например, права на неприкосновенность жилища, частной жизни, личную и семейную тайну, авторские и смежные права) либо посягающими на принадлежащие ему нематериальные блага (жизнь, здоровье, достоинство личности и др.).</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Исходя из положений ч. 1 ст. 44 УПК РФ и ст.ст. 151, 1099 ГК РФ в их взаимосвязи гражданский иск о компенсации морального вреда подлежит рассмотрению судом и в случаях, когда в результате преступления, посягающего на чужое имущество или другие материальные блага, вред причиняется также личным неимущественным правам либо принадлежащим потерпевшему нематериальным благам (например, при разбое, краже с незаконным проникновением в жилище, мошенничестве, совершенном с использованием персональных данных лица без его согласия).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lastRenderedPageBreak/>
        <w:t>Компенсация морального вреда осуществляется в денежной форме независимо от подлежащего возмещению имущественного вреда.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Если потерпевшими по уголовному делу о преступлении, последствием которого явилась смерть человека, признаны несколько близких родственников и (или) близких лиц погибшего, а при их отсутствии или невозможности участия в уголовном судопроизводстве - несколько его родственников, то каждый из них вправе предъявить гражданский иск, содержащий самостоятельное требование о компенсации морального вреда. При этом необходимо учитывать обстоятельства, свидетельствующие о причинении именно этим лицам физических или нравственных страданий.</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отсутствии в уголовном деле гражданского иска суд в ходе предварительного слушания либо в подготовительной части судебного заседания должен разъяснить потерпевшему право на обращение с иском независимо от того, разъяснялось ли ему такое право органами предварительного расследования.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тех случаях, когда исковое заявление (заявление) истца о возмещении (компенсации) ему вреда, приобщенное к материалам уголовного дела, не позволяет определить существо предъявленных требований, их фактические основания, объем и размер, что препятствует рассмотрению иска, суду следует предложить участвующему в судебном заседании гражданскому истцу устранить имеющиеся недостатки без возвращения ему такого заявления.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Исходя из того, что гражданский иск может быть предъявлен в период после возбуждения уголовного дела и до окончания судебного следствия при разбирательстве данного уголовного дела в суде первой инстанции (ч. 2 ст. 44 УПК РФ), в случае вынесения обвинительного вердикта при производстве в суде с участием присяжных заседателей гражданский иск может быть предъявлен до момента окончания исследования обстоятельств, отнесенных согласно ч. 3 ст. 347 УПК РФ к обсуждению последствий вердикта.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 xml:space="preserve">При условии предъявления гражданского иска на предварительном слушании или в судебном заседании, а также если органами предварительного расследования при наличии в деле гражданского иска не были приняты необходимые процессуальные решения, суд выносит постановления (определения) о признании гражданским истцом и о привлечении в качестве гражданского ответчика соответствующих лиц. Такие постановления (определения) суд вправе вынести в порядке, </w:t>
      </w:r>
      <w:r w:rsidRPr="0015520E">
        <w:rPr>
          <w:rFonts w:ascii="Times New Roman" w:hAnsi="Times New Roman" w:cs="Times New Roman"/>
          <w:sz w:val="28"/>
          <w:szCs w:val="28"/>
        </w:rPr>
        <w:lastRenderedPageBreak/>
        <w:t>установленном ч. 2 ст. 256 УПК РФ, не требующем для этого обязательного удаления суда в совещательную комнату и изложения принятого решения в виде отдельного процессуального документа. В этих случаях решение, принятое в зале суда, заносится в протокол судебного заседания.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Согласно положениям ст. 268 УПК РФ суд разъясняет гражданскому истцу и его представителю, гражданскому ответчику и его представителю, если они участвуют в судебном заседании, их права, обязанности и ответственность в судебном разбирательстве, предусмотренные соответственно ст.ст. 44, 45, 54 и 55 УПК РФ.</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признании гражданским истцом потерпевшего ему помимо прав, предусмотренных в ч. 2 ст. 42 УПК РФ, суд разъясняет другие права, которыми в соответствии с ч. 4 ст. 44 УПК РФ он наделяется как гражданский истец: права поддерживать гражданский иск, давать по нему объяснения и показания, отказаться от предъявленного им гражданского иска до удаления суда в совещательную комнату для постановления приговора.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Если гражданским ответчиком признан обвиняемый, то ему разъясняются также и те права, которыми он наделяется как гражданский ответчик: право знать сущность исковых требований и обстоятельства, на которых они основаны, возражать против предъявленного гражданского иска, давать объяснения и показания по существу предъявленного иска (п.п. 1 - 3 ч. 2 ст. 54 УПК РФ).</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Суд как на предварительном слушании, так и в судебном разбирательстве при наличии к тому оснований принимает меры к обеспечению гражданского иска, если они не были приняты органами предварительного расследования. В силу ч. 2 ст. 230 УПК РФ такие меры могут быть приняты судом по ходатайству потерпевшего, гражданского истца, их законных представителей или представителей либо прокурора.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целях разрешения предъявленного по делу гражданского иска суд в ходе судебного следствия выясняет у гражданского истца и (или) его представителя, государственного обвинителя, если гражданский иск предъявлен прокурором, поддерживают ли они иск, и предлагает огласить содержащиеся в нем требования, после чего выясняет, признают ли подсудимый, гражданский ответчик и (или) его представитель гражданский иск.</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 xml:space="preserve">Участникам судебного разбирательства, интересы которых затрагиваются гражданским иском, предоставляется возможность выразить </w:t>
      </w:r>
      <w:r w:rsidRPr="0015520E">
        <w:rPr>
          <w:rFonts w:ascii="Times New Roman" w:hAnsi="Times New Roman" w:cs="Times New Roman"/>
          <w:sz w:val="28"/>
          <w:szCs w:val="28"/>
        </w:rPr>
        <w:lastRenderedPageBreak/>
        <w:t>по нему свою позицию и представить в случае необходимости относящиеся к иску дополнительные материалы. Суд также выслушивает мнение государственного обвинителя по иску гражданского истца.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Суды должны исходить из того, что с учетом положений п. 4 ч. 1 ст. 73 УПК РФ бремя доказывания характера и размера причиненного преступлением имущественного вреда лежит на государственном обвинителе.</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Имущественный вред, причиненный непосредственно преступлением, но выходящий за рамки предъявленного подсудимому обвинения (расходы потерпевшего на лечение в связи с повреждением здоровья; расходы на погребение, когда последствием преступления являлась смерть человека; расходы по ремонту поврежденного имущества при проникновении в жилище и др.), подлежит доказыванию гражданским истцом путем представления суду соответствующих документов (квитанций об оплате, кассовых и товарных чеков и т.д.).</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Гражданский истец обосновывает перед судом свои требования о размере компенсации причиненного преступлением морального вреда.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отказе гражданского истца от иска, который может быть им заявлен в любой момент производства по уголовному делу, но до удаления суда в совещательную комнату для постановления приговора, суд в соответствии с п. 11   ч. 4 ст. 44 УПК РФ разъясняет ему, что такой отказ влечет за собой прекращение производства по иску.</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случае подтверждения гражданским истцом отказа от иска до начала прений сторон решение о прекращении производства по гражданскому иску суд вправе вынести в зале судебного заседания и занести его в протокол (ч. 2 ст. 256 УПК РФ). Если отказ от гражданского иска заявлен в прениях сторон, то такое решение указывается в резолютивной части итогового судебного решения по делу.</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Необходимо иметь в виду, что проведение судебного разбирательства в особом порядке (главы 40 и 40.1 УПК РФ) не освобождает суд от обязанности исследовать вопросы, касающиеся гражданского иска, и принять по нему решение. В частности, суд при постановлении обвинительного приговора вправе удовлетворить гражданский иск, если его требования вытекают из обвинения, с которым согласился обвиняемый, и не имеется препятствий для разрешения его судом по существу.</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lastRenderedPageBreak/>
        <w:t>По каждому предъявленному по уголовному делу гражданскому иску суд при постановлении обвинительного приговора обязан в соответствии с п. 10    ч. 1 ст. 299 УПК РФ обсудить, подлежит ли удовлетворению гражданский иск, в чью пользу и в каком размере.</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Разрешая такие вопросы, суд в описательно-мотивировочной части обвинительного приговора приводит мотивы, обосновывающие полное или частичное удовлетворение иска либо отказ в нем, указывает размер и в необходимых случаях - расчет суммы подлежащих удовлетворению требований, а также закон, на основании которого принято решение по гражданскому иску.</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этом следует исходить из того, что характер причиненного преступлением вреда и размер подлежащих удовлетворению требований суд устанавливает на основе совокупности исследованных в судебном заседании доказательств с приведением их в приговоре, в том числе и в случае признания иска гражданским ответчиком.</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определении в приговоре порядка взыскания судам следует иметь в виду, что имущественный вред, причиненный совместными действиями нескольких подсудимых, взыскивается с них солидарно, но по ходатайству потерпевшего и в его интересах суд вправе определить долевой порядок его взыскания (ст. 1080 ГК РФ).</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случае удовлетворения гражданского иска, предъявленного к нескольким подсудимым, в резолютивной части приговора надлежит указать, какая сумма подлежит взысканию в солидарном порядке, а какая сумма с каждого из них - в долевом, в пользу кого из гражданских истцов осуществляется взыскание.</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Если имущественный вред причинен подсудимым совместно с другим лицом, в отношении которого дело было выделено в отдельное производство, либо это лицо освобождено от уголовной ответственности по нереабилитирующим основаниям, то суд возлагает обязанность по его возмещению в полном объеме на подсудимого. При вынесении в дальнейшем обвинительного приговора в отношении лица, дело о котором было выделено в отдельное производство, суд вправе возложить на него обязанность возместить вред солидарно с ранее осужденным лицом, в отношении которого был удовлетворен гражданский иск.</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 xml:space="preserve">Разрешая по уголовному делу иск о компенсации потерпевшему причиненного ему преступлением морального вреда, суд руководствуется </w:t>
      </w:r>
      <w:r w:rsidRPr="0015520E">
        <w:rPr>
          <w:rFonts w:ascii="Times New Roman" w:hAnsi="Times New Roman" w:cs="Times New Roman"/>
          <w:sz w:val="28"/>
          <w:szCs w:val="28"/>
        </w:rPr>
        <w:lastRenderedPageBreak/>
        <w:t>положениями ст.ст. 151, 1099, 1100, 1101 ГК РФ, в соответствии с которыми при определении размера компенсации морального вреда необходимо учитывать характер причиненных потерпевшему физических и (или) нравственных страданий, связанных с его индивидуальными особенностями, степень вины подсудимого, его материальное положение и другие конкретные обстоятельства дела, влияющие на решение суда по предъявленному иску. Во всех случаях при определении размера компенсации морального вреда должны учитываться требования разумности и справедливости.</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Если судом установлены факты противоправного или аморального поведения потерпевшего, явившегося поводом для преступления, то эти обстоятельства учитываются при определении размера компенсации морального вреда.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ходе судебного разбирательства надлежит принимать исчерпывающие меры для разрешения имеющегося по делу гражданского иска по существу, с тем чтобы нарушенные преступлением права потерпевшего были своевременно восстановлены, не допускать при постановлении обвинительного приговора необоснованной передачи вопроса о размере возмещения гражданского иска для рассмотрения в порядке гражданского судопроизводства.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этом следует иметь в виду, что не является основанием передачи вопроса о размере возмещения гражданского иска для рассмотрения в порядке гражданского судопроизводства необходимость производства дополнительных расчетов, если они связаны в том числе с уточнением размера имущественного вреда, который имеет значение для квалификации содеянного и определения объема обвинения, даже когда такие расчеты требуют отложения судебного разбирательства.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случае если в соответствии с ч. 2 ст. 309 УПК РФ суд признал за гражданским истцом право на удовлетворение гражданского иска и передал вопрос о размере возмещения для рассмотрения в порядке гражданского судопроизводства, такое решение всегда должно быть мотивировано в приговоре.</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 xml:space="preserve">При обращении к исполнению вступившего в законную силу приговора, содержащего решение о признании за гражданским истцом права на удовлетворение гражданского иска с передачей вопроса о размере возмещения для рассмотрения в порядке гражданского судопроизводства, </w:t>
      </w:r>
      <w:r w:rsidRPr="0015520E">
        <w:rPr>
          <w:rFonts w:ascii="Times New Roman" w:hAnsi="Times New Roman" w:cs="Times New Roman"/>
          <w:sz w:val="28"/>
          <w:szCs w:val="28"/>
        </w:rPr>
        <w:lastRenderedPageBreak/>
        <w:t>суд, постановивший приговор, направляет для такого рассмотрения в суд, которому данный гражданский иск подсуден в соответствии с правилами, предусмотренными Гражданским процессуальным кодексом Российской Федерации (в установленных законом случаях - с учетом волеизъявления гражданского истца), копии обвинительного приговора, решения суда апелляционной инстанции, копии искового заявления (заявления) и решений о признании гражданским истцом, гражданским ответчиком либо выписку из протокола судебного заседания, копии иных материалов дела, подтверждающих исковые требования, а также необходимых для решения вопроса об их размере. В любом случае гражданский истец должен быть уведомлен о том, в какой суд направлены указанные материалы.</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Если по уголовному делу на имущество обвиняемого или лиц, несущих по закону материальную ответственность за его действия, для обеспечения исполнения приговора в части гражданского иска был наложен арест, то в случае удовлетворения гражданского иска суд в приговоре указывает имущество, соразмерное удовлетворенным требованиям, арест на которое сохраняет свое действие до исполнения приговора в части гражданского иска.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постановлении оправдательного приговора или вынесении постановления (определения) о прекращении уголовного дела по основаниям, предусмотренным п. 1 ч. 1 ст. 24 УПК РФ (отсутствие события преступления) и п. 1 ч. 1 ст. 27 УПК РФ (непричастность подсудимого к совершению преступления), суд отказывает в удовлетворении гражданского иска (ч. 2 ст. 306 УПК РФ).</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наличии иных оснований для постановления оправдательного приговора (например, в деянии подсудимого отсутствует состав преступления) либо иных оснований для прекращения уголовного дела, в том числе нереабилитирующих, суд оставляет гражданский иск без рассмотрения, указав в решении, что за истцом сохраняется право на предъявление иска в порядке гражданского судопроизводства.</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 xml:space="preserve">Суд апелляционной инстанции, исходя из положений ч. 1 ст. 389.22,      ст. 389.24 и п. 3 ч. 1 ст. 389.26 УПК РФ в их взаимосвязи, вправе изменить приговор в части гражданского иска и увеличить размер возмещения материального ущерба при условии, что он не имеет значения для установленных судом квалификации действий осужденного и объема обвинения, и (или) увеличить размер компенсации морального вреда не иначе как по представлению прокурора либо жалобе потерпевшего, частного </w:t>
      </w:r>
      <w:r w:rsidRPr="0015520E">
        <w:rPr>
          <w:rFonts w:ascii="Times New Roman" w:hAnsi="Times New Roman" w:cs="Times New Roman"/>
          <w:sz w:val="28"/>
          <w:szCs w:val="28"/>
        </w:rPr>
        <w:lastRenderedPageBreak/>
        <w:t>обвинителя, гражданского истца, их законных представителей и (или) представителей и в пределах суммы гражданского иска, предъявленного с соблюдением требований ч. 2 ст. 44 УПК РФ.</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Если судом апелляционной инстанции будет установлено, что в приговоре по гражданскому иску, удовлетворенному в отношении нескольких осужденных, неверно определен порядок взыскания (солидарный либо долевой), то суд вправе изменить приговор в этой части, установив надлежащий порядок такого взыскания.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В тех случаях, когда в ходе апелляционного производства выявлены нарушения, допущенные судом в части рассмотрения гражданского иска и неустранимые в суде апелляционной инстанции, приговор в этой части подлежит отмене с передачей гражданского иска на рассмотрение в порядке гражданского судопроизводства. Суд, постановивший приговор, выделяет необходимые материалы по гражданскому иску для рассмотрения его по существу, если иск подсуден данному суду, либо передает эти материалы в тот суд, которому данный гражданский иск подсуден в соответствии с правилами, предусмотренными Гражданским процессуальным кодексом Российской Федерации.</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При отмене приговора судом апелляционной инстанции с передачей уголовного дела на новое судебное разбирательство в отношении лица, связанного с другим осужденным (осужденными) солидарной ответственностью, возмещение всей суммы имущественного вреда возлагается на осужденного (осужденных), в отношении которого (которых) приговор оставлен без изменения.</w:t>
      </w:r>
    </w:p>
    <w:p w:rsidR="0015520E" w:rsidRPr="0015520E" w:rsidRDefault="0015520E" w:rsidP="0015520E">
      <w:pPr>
        <w:ind w:firstLine="708"/>
        <w:jc w:val="both"/>
        <w:rPr>
          <w:rFonts w:ascii="Times New Roman" w:hAnsi="Times New Roman" w:cs="Times New Roman"/>
          <w:sz w:val="28"/>
          <w:szCs w:val="28"/>
        </w:rPr>
      </w:pPr>
      <w:r w:rsidRPr="0015520E">
        <w:rPr>
          <w:rFonts w:ascii="Times New Roman" w:hAnsi="Times New Roman" w:cs="Times New Roman"/>
          <w:sz w:val="28"/>
          <w:szCs w:val="28"/>
        </w:rPr>
        <w:t>Если при новом рассмотрении дела будет вынесен обвинительный приговор, то на осужденного может быть возложена обязанность по возмещению имущественного вреда в солидарном порядке с лицом или лицами, ранее осужденными за данное преступление, в отношении которого (которых) был удовлетворен гражданский иск.</w:t>
      </w:r>
    </w:p>
    <w:p w:rsidR="0015520E" w:rsidRDefault="0015520E" w:rsidP="0015520E">
      <w:pPr>
        <w:ind w:firstLine="708"/>
        <w:jc w:val="both"/>
        <w:rPr>
          <w:sz w:val="28"/>
          <w:szCs w:val="28"/>
        </w:rPr>
      </w:pPr>
      <w:r w:rsidRPr="0015520E">
        <w:rPr>
          <w:rFonts w:ascii="Times New Roman" w:hAnsi="Times New Roman" w:cs="Times New Roman"/>
          <w:sz w:val="28"/>
          <w:szCs w:val="28"/>
        </w:rPr>
        <w:t xml:space="preserve">Суды апелляционной и кассационной инстанций должны реагировать на каждый случай нарушения или ограничения прав потерпевшего и гражданского истца, допущенных при производстве дознания, предварительного следствия или при рассмотрении уголовного дела нижестоящим судом, в необходимых случаях при наличии оснований, предусмотренных ч. 4 ст. 29 УПК РФ, в том числе при установлении факта необоснованной передачи вопроса о размере возмещения для рассмотрения в </w:t>
      </w:r>
      <w:r w:rsidRPr="0015520E">
        <w:rPr>
          <w:rFonts w:ascii="Times New Roman" w:hAnsi="Times New Roman" w:cs="Times New Roman"/>
          <w:sz w:val="28"/>
          <w:szCs w:val="28"/>
        </w:rPr>
        <w:lastRenderedPageBreak/>
        <w:t>порядке гражданского судопроизводства, выносить частные определения (постановления).</w:t>
      </w:r>
    </w:p>
    <w:p w:rsidR="0015520E" w:rsidRPr="0015520E" w:rsidRDefault="0015520E" w:rsidP="0015520E">
      <w:pPr>
        <w:jc w:val="both"/>
        <w:rPr>
          <w:b/>
          <w:sz w:val="28"/>
          <w:szCs w:val="28"/>
        </w:rPr>
      </w:pPr>
      <w:r w:rsidRPr="0015520E">
        <w:rPr>
          <w:b/>
          <w:sz w:val="28"/>
          <w:szCs w:val="28"/>
        </w:rPr>
        <w:t xml:space="preserve">                                     ИНФОРМАЦИЯ   ПРОКУРАТУРЫ</w:t>
      </w:r>
    </w:p>
    <w:p w:rsidR="0015520E" w:rsidRPr="00D360A4" w:rsidRDefault="0015520E" w:rsidP="00D360A4">
      <w:pPr>
        <w:rPr>
          <w:b/>
          <w:sz w:val="28"/>
          <w:szCs w:val="28"/>
        </w:rPr>
      </w:pPr>
      <w:r>
        <w:rPr>
          <w:b/>
          <w:sz w:val="28"/>
          <w:szCs w:val="28"/>
        </w:rPr>
        <w:t xml:space="preserve">                            </w:t>
      </w:r>
      <w:r w:rsidRPr="00015D18">
        <w:rPr>
          <w:b/>
          <w:sz w:val="28"/>
          <w:szCs w:val="28"/>
        </w:rPr>
        <w:t>«</w:t>
      </w:r>
      <w:r>
        <w:rPr>
          <w:b/>
          <w:sz w:val="28"/>
          <w:szCs w:val="28"/>
        </w:rPr>
        <w:t>Украсть, или вернуть собственнику</w:t>
      </w:r>
      <w:r w:rsidRPr="003314B1">
        <w:rPr>
          <w:b/>
          <w:sz w:val="28"/>
          <w:szCs w:val="28"/>
        </w:rPr>
        <w:t>????</w:t>
      </w:r>
      <w:r w:rsidRPr="00982DF5">
        <w:rPr>
          <w:b/>
          <w:sz w:val="28"/>
          <w:szCs w:val="28"/>
        </w:rPr>
        <w:t>?</w:t>
      </w:r>
      <w:r w:rsidRPr="00015D18">
        <w:rPr>
          <w:b/>
          <w:sz w:val="28"/>
          <w:szCs w:val="28"/>
        </w:rPr>
        <w:t>»</w:t>
      </w:r>
    </w:p>
    <w:p w:rsidR="0015520E" w:rsidRDefault="0015520E" w:rsidP="0015520E">
      <w:pPr>
        <w:pStyle w:val="a3"/>
        <w:shd w:val="clear" w:color="auto" w:fill="FFFFFF"/>
        <w:spacing w:before="0" w:beforeAutospacing="0" w:after="0" w:afterAutospacing="0"/>
        <w:ind w:firstLine="720"/>
        <w:jc w:val="both"/>
        <w:textAlignment w:val="baseline"/>
        <w:rPr>
          <w:color w:val="404040"/>
          <w:sz w:val="28"/>
          <w:szCs w:val="28"/>
        </w:rPr>
      </w:pPr>
      <w:r>
        <w:rPr>
          <w:color w:val="404040"/>
          <w:sz w:val="28"/>
          <w:szCs w:val="28"/>
        </w:rPr>
        <w:t>П</w:t>
      </w:r>
      <w:r w:rsidRPr="00A3395B">
        <w:rPr>
          <w:color w:val="404040"/>
          <w:sz w:val="28"/>
          <w:szCs w:val="28"/>
        </w:rPr>
        <w:t>р</w:t>
      </w:r>
      <w:r>
        <w:rPr>
          <w:color w:val="404040"/>
          <w:sz w:val="28"/>
          <w:szCs w:val="28"/>
        </w:rPr>
        <w:t xml:space="preserve">окуратурой Ардатовского района в марте текущего года в суд направлено уголовное дело по факту хищения «Ф» мобильного телефона, принадлежащего одной из жительниц Ардатовского района. </w:t>
      </w:r>
    </w:p>
    <w:p w:rsidR="0015520E" w:rsidRDefault="0015520E" w:rsidP="0015520E">
      <w:pPr>
        <w:pStyle w:val="a3"/>
        <w:shd w:val="clear" w:color="auto" w:fill="FFFFFF"/>
        <w:spacing w:before="0" w:beforeAutospacing="0" w:after="0" w:afterAutospacing="0"/>
        <w:ind w:firstLine="720"/>
        <w:jc w:val="both"/>
        <w:textAlignment w:val="baseline"/>
        <w:rPr>
          <w:color w:val="404040"/>
          <w:sz w:val="28"/>
          <w:szCs w:val="28"/>
        </w:rPr>
      </w:pPr>
      <w:r>
        <w:rPr>
          <w:color w:val="404040"/>
          <w:sz w:val="28"/>
          <w:szCs w:val="28"/>
        </w:rPr>
        <w:t xml:space="preserve">Данное преступление совершено при следующих обстоятельствах, так в один из вечеров декабря 2020 года «Ф» проходя по одной из улиц г. Ардатова нашла мобильный телефон. При включении данного мобильного телефона был установлен его владелец. Однако «Ф» мер к возврату данного мобильного телефона его законному владельцу не предприняла, при этом с целью сокрытия следов преступления удалила из данного телефона сим карту и очистила память. После чего стала им пользоваться. Таким образом «Ф» совершено хищение данного мобильного телефона с причинением потерпевшей ущерба в сумме более пяти тысяч рублей. На стадии расследования действия «Ф» квалифицированы как кража (ч.1 ст.158 УК РФ), с данной квалификацией прокуратура Ардатовского района согласилась и направила данное уголовное дело в суд для рассмотрения по существу. В связи с чем «Ф» в скором времени предстанет перед «фимидой». </w:t>
      </w:r>
    </w:p>
    <w:p w:rsidR="0015520E" w:rsidRDefault="0015520E" w:rsidP="0015520E">
      <w:pPr>
        <w:pStyle w:val="a3"/>
        <w:shd w:val="clear" w:color="auto" w:fill="FFFFFF"/>
        <w:spacing w:before="0" w:beforeAutospacing="0" w:after="0" w:afterAutospacing="0"/>
        <w:ind w:firstLine="720"/>
        <w:jc w:val="both"/>
        <w:textAlignment w:val="baseline"/>
        <w:rPr>
          <w:color w:val="404040"/>
          <w:sz w:val="28"/>
          <w:szCs w:val="28"/>
        </w:rPr>
      </w:pPr>
      <w:r>
        <w:rPr>
          <w:color w:val="404040"/>
          <w:sz w:val="28"/>
          <w:szCs w:val="28"/>
        </w:rPr>
        <w:t>Сообщая об изложенном разъясняю о необходимости возврата найденных вещей их собственникам, в противном случае лицо, не предпринявшее данных мер рискует повторить судьбу «Ф».</w:t>
      </w:r>
    </w:p>
    <w:p w:rsidR="008D1A58" w:rsidRDefault="008D1A58" w:rsidP="00B36B2C">
      <w:pPr>
        <w:suppressAutoHyphens/>
        <w:spacing w:after="0" w:line="360" w:lineRule="auto"/>
        <w:jc w:val="both"/>
        <w:rPr>
          <w:rFonts w:ascii="Times New Roman" w:eastAsia="Times New Roman" w:hAnsi="Times New Roman" w:cs="Times New Roman"/>
          <w:sz w:val="24"/>
          <w:szCs w:val="24"/>
          <w:lang w:eastAsia="ar-SA"/>
        </w:rPr>
      </w:pPr>
    </w:p>
    <w:p w:rsidR="00B36B2C" w:rsidRPr="008D1A58" w:rsidRDefault="00B36B2C" w:rsidP="00B36B2C">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Информационный бюллетень Чукальского сельского поселения Ардатовского муниципального района  № </w:t>
      </w:r>
      <w:r w:rsidR="008D1A58" w:rsidRPr="008D1A58">
        <w:rPr>
          <w:rFonts w:ascii="Times New Roman" w:eastAsia="Times New Roman" w:hAnsi="Times New Roman" w:cs="Times New Roman"/>
          <w:sz w:val="28"/>
          <w:szCs w:val="28"/>
          <w:lang w:eastAsia="ar-SA"/>
        </w:rPr>
        <w:t>8</w:t>
      </w:r>
      <w:r w:rsidRPr="008D1A58">
        <w:rPr>
          <w:rFonts w:ascii="Times New Roman" w:eastAsia="Times New Roman" w:hAnsi="Times New Roman" w:cs="Times New Roman"/>
          <w:sz w:val="28"/>
          <w:szCs w:val="28"/>
          <w:lang w:eastAsia="ar-SA"/>
        </w:rPr>
        <w:t xml:space="preserve"> от  </w:t>
      </w:r>
      <w:r w:rsidR="008D1A58" w:rsidRPr="008D1A58">
        <w:rPr>
          <w:rFonts w:ascii="Times New Roman" w:eastAsia="Times New Roman" w:hAnsi="Times New Roman" w:cs="Times New Roman"/>
          <w:sz w:val="28"/>
          <w:szCs w:val="28"/>
          <w:lang w:eastAsia="ar-SA"/>
        </w:rPr>
        <w:t>05</w:t>
      </w:r>
      <w:r w:rsidRPr="008D1A58">
        <w:rPr>
          <w:rFonts w:ascii="Times New Roman" w:eastAsia="Times New Roman" w:hAnsi="Times New Roman" w:cs="Times New Roman"/>
          <w:sz w:val="28"/>
          <w:szCs w:val="28"/>
          <w:lang w:eastAsia="ar-SA"/>
        </w:rPr>
        <w:t>.0</w:t>
      </w:r>
      <w:r w:rsidR="008D1A58" w:rsidRPr="008D1A58">
        <w:rPr>
          <w:rFonts w:ascii="Times New Roman" w:eastAsia="Times New Roman" w:hAnsi="Times New Roman" w:cs="Times New Roman"/>
          <w:sz w:val="28"/>
          <w:szCs w:val="28"/>
          <w:lang w:eastAsia="ar-SA"/>
        </w:rPr>
        <w:t>4</w:t>
      </w:r>
      <w:r w:rsidRPr="008D1A58">
        <w:rPr>
          <w:rFonts w:ascii="Times New Roman" w:eastAsia="Times New Roman" w:hAnsi="Times New Roman" w:cs="Times New Roman"/>
          <w:sz w:val="28"/>
          <w:szCs w:val="28"/>
          <w:lang w:eastAsia="ar-SA"/>
        </w:rPr>
        <w:t>. 2021 года</w:t>
      </w:r>
    </w:p>
    <w:p w:rsidR="00B36B2C" w:rsidRPr="008D1A58" w:rsidRDefault="00B36B2C" w:rsidP="00B36B2C">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Учредитель: Совет депутатов Чукальского сельского поселения Ардатовского муниципального района Р.М. Тираж 3 экз. </w:t>
      </w:r>
    </w:p>
    <w:p w:rsidR="00D91CA7" w:rsidRDefault="00D91CA7" w:rsidP="00B36B2C">
      <w:pPr>
        <w:suppressAutoHyphens/>
        <w:spacing w:after="0" w:line="360" w:lineRule="auto"/>
        <w:jc w:val="both"/>
        <w:rPr>
          <w:rFonts w:ascii="Times New Roman" w:eastAsia="Times New Roman" w:hAnsi="Times New Roman" w:cs="Times New Roman"/>
          <w:sz w:val="24"/>
          <w:szCs w:val="24"/>
          <w:lang w:eastAsia="ar-SA"/>
        </w:rPr>
      </w:pPr>
    </w:p>
    <w:p w:rsidR="00D91CA7" w:rsidRDefault="00D91CA7" w:rsidP="00B36B2C">
      <w:pPr>
        <w:suppressAutoHyphens/>
        <w:spacing w:after="0" w:line="360" w:lineRule="auto"/>
        <w:jc w:val="both"/>
        <w:rPr>
          <w:rFonts w:ascii="Times New Roman" w:eastAsia="Times New Roman" w:hAnsi="Times New Roman" w:cs="Times New Roman"/>
          <w:sz w:val="24"/>
          <w:szCs w:val="24"/>
          <w:lang w:eastAsia="ar-SA"/>
        </w:rPr>
      </w:pPr>
    </w:p>
    <w:p w:rsidR="00D91CA7" w:rsidRDefault="00D91CA7" w:rsidP="00D91CA7">
      <w:pPr>
        <w:suppressAutoHyphens/>
        <w:spacing w:after="0" w:line="240" w:lineRule="auto"/>
        <w:jc w:val="center"/>
        <w:rPr>
          <w:rFonts w:ascii="Times New Roman" w:eastAsia="Times New Roman" w:hAnsi="Times New Roman" w:cs="Times New Roman"/>
          <w:b/>
          <w:sz w:val="28"/>
          <w:szCs w:val="28"/>
          <w:lang w:eastAsia="ar-SA"/>
        </w:rPr>
      </w:pPr>
    </w:p>
    <w:p w:rsidR="00B36B2C" w:rsidRDefault="00B36B2C" w:rsidP="00B36B2C">
      <w:pPr>
        <w:jc w:val="center"/>
      </w:pPr>
    </w:p>
    <w:sectPr w:rsidR="00B36B2C" w:rsidSect="00D10F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B2C"/>
    <w:rsid w:val="0015520E"/>
    <w:rsid w:val="001C7F31"/>
    <w:rsid w:val="005E6705"/>
    <w:rsid w:val="00792BD9"/>
    <w:rsid w:val="007D3C7D"/>
    <w:rsid w:val="00804DBC"/>
    <w:rsid w:val="008745E5"/>
    <w:rsid w:val="008C71E7"/>
    <w:rsid w:val="008D1A58"/>
    <w:rsid w:val="009013C9"/>
    <w:rsid w:val="00950B51"/>
    <w:rsid w:val="00964831"/>
    <w:rsid w:val="00B36B2C"/>
    <w:rsid w:val="00B57117"/>
    <w:rsid w:val="00D10F52"/>
    <w:rsid w:val="00D360A4"/>
    <w:rsid w:val="00D91C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037250">
      <w:bodyDiv w:val="1"/>
      <w:marLeft w:val="0"/>
      <w:marRight w:val="0"/>
      <w:marTop w:val="0"/>
      <w:marBottom w:val="0"/>
      <w:divBdr>
        <w:top w:val="none" w:sz="0" w:space="0" w:color="auto"/>
        <w:left w:val="none" w:sz="0" w:space="0" w:color="auto"/>
        <w:bottom w:val="none" w:sz="0" w:space="0" w:color="auto"/>
        <w:right w:val="none" w:sz="0" w:space="0" w:color="auto"/>
      </w:divBdr>
      <w:divsChild>
        <w:div w:id="1436289004">
          <w:marLeft w:val="0"/>
          <w:marRight w:val="0"/>
          <w:marTop w:val="0"/>
          <w:marBottom w:val="0"/>
          <w:divBdr>
            <w:top w:val="none" w:sz="0" w:space="0" w:color="auto"/>
            <w:left w:val="none" w:sz="0" w:space="0" w:color="auto"/>
            <w:bottom w:val="none" w:sz="0" w:space="0" w:color="auto"/>
            <w:right w:val="none" w:sz="0" w:space="0" w:color="auto"/>
          </w:divBdr>
        </w:div>
        <w:div w:id="75321854">
          <w:marLeft w:val="0"/>
          <w:marRight w:val="0"/>
          <w:marTop w:val="0"/>
          <w:marBottom w:val="0"/>
          <w:divBdr>
            <w:top w:val="none" w:sz="0" w:space="0" w:color="auto"/>
            <w:left w:val="none" w:sz="0" w:space="0" w:color="auto"/>
            <w:bottom w:val="none" w:sz="0" w:space="0" w:color="auto"/>
            <w:right w:val="none" w:sz="0" w:space="0" w:color="auto"/>
          </w:divBdr>
          <w:divsChild>
            <w:div w:id="3624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6763">
      <w:bodyDiv w:val="1"/>
      <w:marLeft w:val="0"/>
      <w:marRight w:val="0"/>
      <w:marTop w:val="0"/>
      <w:marBottom w:val="0"/>
      <w:divBdr>
        <w:top w:val="none" w:sz="0" w:space="0" w:color="auto"/>
        <w:left w:val="none" w:sz="0" w:space="0" w:color="auto"/>
        <w:bottom w:val="none" w:sz="0" w:space="0" w:color="auto"/>
        <w:right w:val="none" w:sz="0" w:space="0" w:color="auto"/>
      </w:divBdr>
      <w:divsChild>
        <w:div w:id="962887100">
          <w:marLeft w:val="0"/>
          <w:marRight w:val="0"/>
          <w:marTop w:val="0"/>
          <w:marBottom w:val="0"/>
          <w:divBdr>
            <w:top w:val="none" w:sz="0" w:space="0" w:color="auto"/>
            <w:left w:val="none" w:sz="0" w:space="0" w:color="auto"/>
            <w:bottom w:val="none" w:sz="0" w:space="0" w:color="auto"/>
            <w:right w:val="none" w:sz="0" w:space="0" w:color="auto"/>
          </w:divBdr>
        </w:div>
        <w:div w:id="309754591">
          <w:marLeft w:val="0"/>
          <w:marRight w:val="0"/>
          <w:marTop w:val="0"/>
          <w:marBottom w:val="0"/>
          <w:divBdr>
            <w:top w:val="none" w:sz="0" w:space="0" w:color="auto"/>
            <w:left w:val="none" w:sz="0" w:space="0" w:color="auto"/>
            <w:bottom w:val="none" w:sz="0" w:space="0" w:color="auto"/>
            <w:right w:val="none" w:sz="0" w:space="0" w:color="auto"/>
          </w:divBdr>
          <w:divsChild>
            <w:div w:id="1195650805">
              <w:marLeft w:val="0"/>
              <w:marRight w:val="0"/>
              <w:marTop w:val="0"/>
              <w:marBottom w:val="0"/>
              <w:divBdr>
                <w:top w:val="none" w:sz="0" w:space="0" w:color="auto"/>
                <w:left w:val="none" w:sz="0" w:space="0" w:color="auto"/>
                <w:bottom w:val="none" w:sz="0" w:space="0" w:color="auto"/>
                <w:right w:val="none" w:sz="0" w:space="0" w:color="auto"/>
              </w:divBdr>
            </w:div>
            <w:div w:id="839469542">
              <w:marLeft w:val="0"/>
              <w:marRight w:val="0"/>
              <w:marTop w:val="0"/>
              <w:marBottom w:val="0"/>
              <w:divBdr>
                <w:top w:val="none" w:sz="0" w:space="0" w:color="auto"/>
                <w:left w:val="none" w:sz="0" w:space="0" w:color="auto"/>
                <w:bottom w:val="none" w:sz="0" w:space="0" w:color="auto"/>
                <w:right w:val="none" w:sz="0" w:space="0" w:color="auto"/>
              </w:divBdr>
              <w:divsChild>
                <w:div w:id="211204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B7EC0-6EB4-492C-8A3D-991419539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4208</Words>
  <Characters>23991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2021-04-05T09:13:00Z</dcterms:created>
  <dcterms:modified xsi:type="dcterms:W3CDTF">2021-04-05T09:13:00Z</dcterms:modified>
</cp:coreProperties>
</file>